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0F087E8D"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761E6E" w:rsidRPr="00761E6E">
        <w:rPr>
          <w:rFonts w:asciiTheme="majorHAnsi" w:hAnsiTheme="majorHAnsi"/>
          <w:b/>
          <w:bCs/>
          <w:iCs/>
          <w:color w:val="0070C0"/>
          <w:sz w:val="28"/>
          <w:szCs w:val="28"/>
        </w:rPr>
        <w:t>CCC-PEEX-2020-0006</w:t>
      </w:r>
    </w:p>
    <w:p w14:paraId="14D0D179" w14:textId="432A2607"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w:t>
      </w:r>
      <w:r w:rsidR="00982E28">
        <w:rPr>
          <w:rStyle w:val="nfasis"/>
          <w:rFonts w:asciiTheme="majorHAnsi" w:hAnsiTheme="majorHAnsi"/>
          <w:b/>
          <w:i w:val="0"/>
          <w:color w:val="0070C0"/>
          <w:sz w:val="24"/>
          <w:szCs w:val="24"/>
        </w:rPr>
        <w:t xml:space="preserve">Materiales gastables Injerto </w:t>
      </w:r>
      <w:proofErr w:type="spellStart"/>
      <w:r w:rsidR="00982E28">
        <w:rPr>
          <w:rStyle w:val="nfasis"/>
          <w:rFonts w:asciiTheme="majorHAnsi" w:hAnsiTheme="majorHAnsi"/>
          <w:b/>
          <w:i w:val="0"/>
          <w:color w:val="0070C0"/>
          <w:sz w:val="24"/>
          <w:szCs w:val="24"/>
        </w:rPr>
        <w:t>Duramatrix</w:t>
      </w:r>
      <w:proofErr w:type="spellEnd"/>
      <w:r w:rsidR="00982E28">
        <w:rPr>
          <w:rStyle w:val="nfasis"/>
          <w:rFonts w:asciiTheme="majorHAnsi" w:hAnsiTheme="majorHAnsi"/>
          <w:b/>
          <w:i w:val="0"/>
          <w:color w:val="0070C0"/>
          <w:sz w:val="24"/>
          <w:szCs w:val="24"/>
        </w:rPr>
        <w:t xml:space="preserve"> plus.</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2E31B329" w:rsidR="00CD12B4" w:rsidRPr="00952B18" w:rsidRDefault="00386A6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02</w:t>
      </w:r>
      <w:r w:rsidR="00C842F0">
        <w:rPr>
          <w:rStyle w:val="nfasis"/>
          <w:rFonts w:asciiTheme="majorHAnsi" w:hAnsiTheme="majorHAnsi"/>
          <w:b/>
          <w:i w:val="0"/>
          <w:color w:val="0070C0"/>
          <w:sz w:val="24"/>
          <w:szCs w:val="24"/>
        </w:rPr>
        <w:t xml:space="preserve"> de </w:t>
      </w:r>
      <w:proofErr w:type="gramStart"/>
      <w:r>
        <w:rPr>
          <w:rStyle w:val="nfasis"/>
          <w:rFonts w:asciiTheme="majorHAnsi" w:hAnsiTheme="majorHAnsi"/>
          <w:b/>
          <w:i w:val="0"/>
          <w:color w:val="0070C0"/>
          <w:sz w:val="24"/>
          <w:szCs w:val="24"/>
        </w:rPr>
        <w:t>Marzo</w:t>
      </w:r>
      <w:proofErr w:type="gramEnd"/>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2163076E" w14:textId="77777777" w:rsidR="005F0FAF" w:rsidRPr="009D63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t>Objeto del Requerimiento.</w:t>
      </w:r>
    </w:p>
    <w:p w14:paraId="4D0FE90E" w14:textId="4F5F1BC0"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 xml:space="preserve">Este documento responde a las Especificaciones técnicas para participar en el Procedimiento de Comparación de Precios, con Referencia </w:t>
      </w:r>
      <w:r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761E6E" w:rsidRPr="00761E6E">
        <w:rPr>
          <w:rFonts w:ascii="Century Gothic" w:hAnsi="Century Gothic"/>
          <w:b/>
          <w:bCs/>
          <w:iCs/>
        </w:rPr>
        <w:t>CCC-PEEX-2020-0006</w:t>
      </w:r>
      <w:r w:rsidR="00386A60">
        <w:rPr>
          <w:rFonts w:ascii="Century Gothic" w:hAnsi="Century Gothic"/>
          <w:b/>
          <w:bCs/>
          <w:iCs/>
        </w:rPr>
        <w:t xml:space="preserve"> </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9D63AF">
      <w:pPr>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4E5755F" w14:textId="2E900F33" w:rsidR="00C842F0" w:rsidRPr="000A1AE5" w:rsidRDefault="00361598" w:rsidP="000A1AE5">
      <w:pPr>
        <w:jc w:val="both"/>
        <w:rPr>
          <w:rFonts w:ascii="inherit" w:hAnsi="inherit" w:cs="Helvetica"/>
          <w:color w:val="222222"/>
          <w:sz w:val="2"/>
          <w:szCs w:val="2"/>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bookmarkStart w:id="0" w:name="_Hlk32833728"/>
      <w:r w:rsidR="00982E28">
        <w:rPr>
          <w:rStyle w:val="nfasis"/>
          <w:rFonts w:ascii="Century Gothic" w:hAnsi="Century Gothic"/>
          <w:b/>
          <w:i w:val="0"/>
        </w:rPr>
        <w:t xml:space="preserve">Material Gastable medico injerto </w:t>
      </w:r>
      <w:proofErr w:type="spellStart"/>
      <w:r w:rsidR="00982E28">
        <w:rPr>
          <w:rStyle w:val="nfasis"/>
          <w:rFonts w:ascii="Century Gothic" w:hAnsi="Century Gothic"/>
          <w:b/>
          <w:i w:val="0"/>
        </w:rPr>
        <w:t>Duramatrix</w:t>
      </w:r>
      <w:proofErr w:type="spellEnd"/>
      <w:r w:rsidR="00982E28">
        <w:rPr>
          <w:rStyle w:val="nfasis"/>
          <w:rFonts w:ascii="Century Gothic" w:hAnsi="Century Gothic"/>
          <w:b/>
          <w:i w:val="0"/>
        </w:rPr>
        <w:t xml:space="preserve"> plus.</w:t>
      </w:r>
    </w:p>
    <w:bookmarkEnd w:id="0"/>
    <w:p w14:paraId="66C0094F" w14:textId="77777777" w:rsidR="00982E28" w:rsidRDefault="00982E28" w:rsidP="00982E28">
      <w:pPr>
        <w:jc w:val="center"/>
        <w:rPr>
          <w:b/>
          <w:u w:val="single"/>
          <w:lang w:val="es-419"/>
        </w:rPr>
      </w:pPr>
      <w:r>
        <w:rPr>
          <w:b/>
          <w:u w:val="single"/>
          <w:lang w:val="es-419"/>
        </w:rPr>
        <w:t>Ficha Técnica</w:t>
      </w:r>
    </w:p>
    <w:p w14:paraId="70321C59" w14:textId="77777777" w:rsidR="00982E28" w:rsidRDefault="00982E28" w:rsidP="00982E28">
      <w:pPr>
        <w:jc w:val="center"/>
        <w:rPr>
          <w:b/>
          <w:u w:val="single"/>
          <w:lang w:val="es-ES"/>
        </w:rPr>
      </w:pPr>
      <w:r>
        <w:rPr>
          <w:b/>
          <w:u w:val="single"/>
          <w:lang w:val="es-419"/>
        </w:rPr>
        <w:t>Duramadre 4 x 5</w:t>
      </w:r>
      <w:r>
        <w:rPr>
          <w:b/>
          <w:u w:val="single"/>
          <w:lang w:val="es-ES"/>
        </w:rPr>
        <w:t xml:space="preserve"> y 3 x 3 </w:t>
      </w:r>
    </w:p>
    <w:p w14:paraId="4D767DD0"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r w:rsidRPr="007446F4">
        <w:rPr>
          <w:rFonts w:ascii="Century" w:eastAsia="Times New Roman" w:hAnsi="Century" w:cs="Times New Roman"/>
          <w:color w:val="4C4C4C"/>
          <w:lang w:val="es-419"/>
        </w:rPr>
        <w:t>Implante absorbible para la reparación de defectos dúrales.</w:t>
      </w:r>
    </w:p>
    <w:p w14:paraId="55C57B97" w14:textId="77777777" w:rsidR="00982E28" w:rsidRPr="007446F4" w:rsidRDefault="00982E28" w:rsidP="00982E28">
      <w:pPr>
        <w:jc w:val="both"/>
        <w:rPr>
          <w:rFonts w:ascii="Century" w:hAnsi="Century"/>
          <w:u w:val="single"/>
          <w:lang w:val="es-419"/>
        </w:rPr>
      </w:pPr>
    </w:p>
    <w:p w14:paraId="14232055"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r w:rsidRPr="007446F4">
        <w:rPr>
          <w:rFonts w:ascii="Century" w:eastAsia="Times New Roman" w:hAnsi="Century" w:cs="Times New Roman"/>
          <w:color w:val="4C4C4C"/>
          <w:lang w:val="es-419"/>
        </w:rPr>
        <w:t>COMPOSICIÓN</w:t>
      </w:r>
    </w:p>
    <w:p w14:paraId="229C1381" w14:textId="77777777" w:rsidR="00982E28" w:rsidRPr="007446F4" w:rsidRDefault="00982E28" w:rsidP="00982E28">
      <w:pPr>
        <w:spacing w:after="300" w:line="408" w:lineRule="atLeast"/>
        <w:jc w:val="both"/>
        <w:rPr>
          <w:rFonts w:ascii="Century" w:eastAsia="Times New Roman" w:hAnsi="Century" w:cs="Arial"/>
          <w:color w:val="414652"/>
          <w:lang w:val="es-419"/>
        </w:rPr>
      </w:pPr>
      <w:r w:rsidRPr="007446F4">
        <w:rPr>
          <w:rFonts w:ascii="Century" w:eastAsia="Times New Roman" w:hAnsi="Century" w:cs="Times New Roman"/>
          <w:color w:val="4C4C4C"/>
          <w:lang w:val="es-419"/>
        </w:rPr>
        <w:t>100% Matrix de colágeno Tipo I proveniente de tendón de Aquiles de bovino,</w:t>
      </w:r>
      <w:r w:rsidRPr="007446F4">
        <w:rPr>
          <w:rFonts w:ascii="Century" w:eastAsia="Times New Roman" w:hAnsi="Century" w:cs="Arial"/>
          <w:color w:val="414652"/>
          <w:lang w:val="es-419"/>
        </w:rPr>
        <w:t xml:space="preserve"> porosa, que se utiliza como substituto de la duramadre y barrera antiadherente en cirugía de columna.</w:t>
      </w:r>
    </w:p>
    <w:p w14:paraId="58A4FF4C"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ES"/>
        </w:rPr>
      </w:pPr>
      <w:r w:rsidRPr="007446F4">
        <w:rPr>
          <w:rFonts w:ascii="Century" w:eastAsia="Times New Roman" w:hAnsi="Century" w:cs="Times New Roman"/>
          <w:color w:val="4C4C4C"/>
          <w:lang w:val="es-ES"/>
        </w:rPr>
        <w:t xml:space="preserve">Tamaño: 4 x </w:t>
      </w:r>
      <w:proofErr w:type="gramStart"/>
      <w:r w:rsidRPr="007446F4">
        <w:rPr>
          <w:rFonts w:ascii="Century" w:eastAsia="Times New Roman" w:hAnsi="Century" w:cs="Times New Roman"/>
          <w:color w:val="4C4C4C"/>
          <w:lang w:val="es-ES"/>
        </w:rPr>
        <w:t>5 ,</w:t>
      </w:r>
      <w:proofErr w:type="gramEnd"/>
      <w:r w:rsidRPr="007446F4">
        <w:rPr>
          <w:rFonts w:ascii="Century" w:eastAsia="Times New Roman" w:hAnsi="Century" w:cs="Times New Roman"/>
          <w:color w:val="4C4C4C"/>
          <w:lang w:val="es-ES"/>
        </w:rPr>
        <w:t xml:space="preserve"> y 3 x 3.</w:t>
      </w:r>
    </w:p>
    <w:p w14:paraId="4CE2F2BB"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ES"/>
        </w:rPr>
      </w:pPr>
    </w:p>
    <w:p w14:paraId="3986CDE5"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r w:rsidRPr="007446F4">
        <w:rPr>
          <w:rFonts w:ascii="Century" w:eastAsia="Times New Roman" w:hAnsi="Century" w:cs="Arial"/>
          <w:color w:val="414652"/>
          <w:lang w:val="es-419"/>
        </w:rPr>
        <w:t>Es un implante reabsorbible que permite la reparación y regeneración de la duramadre.</w:t>
      </w:r>
      <w:r w:rsidRPr="007446F4">
        <w:rPr>
          <w:rFonts w:ascii="Century" w:eastAsia="Times New Roman" w:hAnsi="Century" w:cs="Arial"/>
          <w:color w:val="414652"/>
          <w:lang w:val="es-419"/>
        </w:rPr>
        <w:br/>
      </w:r>
    </w:p>
    <w:p w14:paraId="03959B7E"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proofErr w:type="gramStart"/>
      <w:r w:rsidRPr="007446F4">
        <w:rPr>
          <w:rFonts w:ascii="Century" w:eastAsia="Times New Roman" w:hAnsi="Century" w:cs="Times New Roman"/>
          <w:color w:val="4C4C4C"/>
          <w:lang w:val="es-419"/>
        </w:rPr>
        <w:lastRenderedPageBreak/>
        <w:t>Es  una</w:t>
      </w:r>
      <w:proofErr w:type="gramEnd"/>
      <w:r w:rsidRPr="007446F4">
        <w:rPr>
          <w:rFonts w:ascii="Century" w:eastAsia="Times New Roman" w:hAnsi="Century" w:cs="Times New Roman"/>
          <w:color w:val="4C4C4C"/>
          <w:lang w:val="es-419"/>
        </w:rPr>
        <w:t>  herramienta  fácil  de  manejar,  suave,  blanca,  flexible, colágeno de la matriz porosa.</w:t>
      </w:r>
    </w:p>
    <w:p w14:paraId="1D7AE753" w14:textId="77777777" w:rsidR="00982E28" w:rsidRPr="007446F4" w:rsidRDefault="00982E28" w:rsidP="00982E28">
      <w:pPr>
        <w:shd w:val="clear" w:color="auto" w:fill="FFFFFF"/>
        <w:spacing w:after="0" w:line="240" w:lineRule="auto"/>
        <w:jc w:val="both"/>
        <w:rPr>
          <w:rFonts w:ascii="Century" w:eastAsia="Times New Roman" w:hAnsi="Century" w:cs="Times New Roman"/>
          <w:color w:val="4C4C4C"/>
          <w:lang w:val="es-419"/>
        </w:rPr>
      </w:pPr>
      <w:r w:rsidRPr="007446F4">
        <w:rPr>
          <w:rFonts w:ascii="Century" w:eastAsia="Times New Roman" w:hAnsi="Century" w:cs="Times New Roman"/>
          <w:color w:val="4C4C4C"/>
          <w:lang w:val="es-419"/>
        </w:rPr>
        <w:t>Se suministra estéril, de un solo uso.</w:t>
      </w:r>
    </w:p>
    <w:p w14:paraId="0F09179F" w14:textId="77777777" w:rsidR="00982E28" w:rsidRPr="007446F4" w:rsidRDefault="00982E28" w:rsidP="00982E28">
      <w:pPr>
        <w:jc w:val="both"/>
        <w:rPr>
          <w:rFonts w:ascii="Century" w:hAnsi="Century"/>
          <w:u w:val="single"/>
          <w:lang w:val="es-419"/>
        </w:rPr>
      </w:pPr>
      <w:r w:rsidRPr="007446F4">
        <w:rPr>
          <w:rFonts w:ascii="Century" w:hAnsi="Century"/>
          <w:u w:val="single"/>
          <w:lang w:val="es-419"/>
        </w:rPr>
        <w:t>Indicaciones:</w:t>
      </w:r>
    </w:p>
    <w:p w14:paraId="6ADBF8A4" w14:textId="77777777" w:rsidR="00982E28" w:rsidRPr="007446F4" w:rsidRDefault="00982E28" w:rsidP="00982E28">
      <w:pPr>
        <w:spacing w:after="0"/>
        <w:rPr>
          <w:rFonts w:ascii="Century" w:eastAsia="Times New Roman" w:hAnsi="Century" w:cs="Arial"/>
          <w:color w:val="414652"/>
          <w:lang w:val="es-419"/>
        </w:rPr>
      </w:pPr>
      <w:r w:rsidRPr="007446F4">
        <w:rPr>
          <w:rFonts w:ascii="Century" w:eastAsia="Times New Roman" w:hAnsi="Century" w:cs="Arial"/>
          <w:color w:val="414652"/>
          <w:lang w:val="es-419"/>
        </w:rPr>
        <w:t xml:space="preserve">Está indicada como injerto de cobertura para la reparación y corrección de los defectos de la duramadre en intervenciones </w:t>
      </w:r>
      <w:proofErr w:type="gramStart"/>
      <w:r w:rsidRPr="007446F4">
        <w:rPr>
          <w:rFonts w:ascii="Century" w:eastAsia="Times New Roman" w:hAnsi="Century" w:cs="Arial"/>
          <w:color w:val="414652"/>
          <w:lang w:val="es-419"/>
        </w:rPr>
        <w:t>quirúrgicas  para</w:t>
      </w:r>
      <w:proofErr w:type="gramEnd"/>
      <w:r w:rsidRPr="007446F4">
        <w:rPr>
          <w:rFonts w:ascii="Century" w:eastAsia="Times New Roman" w:hAnsi="Century" w:cs="Arial"/>
          <w:color w:val="414652"/>
          <w:lang w:val="es-419"/>
        </w:rPr>
        <w:t xml:space="preserve"> injertos de duramadre en las siguientes intervenciones:</w:t>
      </w:r>
    </w:p>
    <w:p w14:paraId="13DE892B" w14:textId="77777777" w:rsidR="00982E28" w:rsidRPr="007446F4" w:rsidRDefault="00982E28" w:rsidP="00982E28">
      <w:pPr>
        <w:spacing w:after="0" w:line="408" w:lineRule="atLeast"/>
        <w:ind w:left="600"/>
        <w:rPr>
          <w:rFonts w:ascii="Century" w:eastAsia="Times New Roman" w:hAnsi="Century" w:cs="Arial"/>
          <w:color w:val="414652"/>
          <w:lang w:val="es-419"/>
        </w:rPr>
      </w:pPr>
      <w:r w:rsidRPr="007446F4">
        <w:rPr>
          <w:rFonts w:ascii="Century" w:eastAsia="Times New Roman" w:hAnsi="Century" w:cs="Arial"/>
          <w:color w:val="414652"/>
          <w:lang w:val="es-419"/>
        </w:rPr>
        <w:t>Craneotomía.</w:t>
      </w:r>
      <w:r w:rsidRPr="007446F4">
        <w:rPr>
          <w:rFonts w:ascii="Century" w:eastAsia="Times New Roman" w:hAnsi="Century" w:cs="Arial"/>
          <w:color w:val="414652"/>
          <w:lang w:val="es-419"/>
        </w:rPr>
        <w:br/>
        <w:t>Cirugía de la fosa posterior.</w:t>
      </w:r>
      <w:r w:rsidRPr="007446F4">
        <w:rPr>
          <w:rFonts w:ascii="Century" w:eastAsia="Times New Roman" w:hAnsi="Century" w:cs="Arial"/>
          <w:color w:val="414652"/>
          <w:lang w:val="es-419"/>
        </w:rPr>
        <w:br/>
        <w:t>Remoción de tumores.</w:t>
      </w:r>
      <w:r w:rsidRPr="007446F4">
        <w:rPr>
          <w:rFonts w:ascii="Century" w:eastAsia="Times New Roman" w:hAnsi="Century" w:cs="Arial"/>
          <w:color w:val="414652"/>
          <w:lang w:val="es-419"/>
        </w:rPr>
        <w:br/>
        <w:t>Cirugía de columna.</w:t>
      </w:r>
    </w:p>
    <w:p w14:paraId="5B40E526" w14:textId="77777777" w:rsidR="00982E28" w:rsidRPr="007446F4" w:rsidRDefault="00982E28" w:rsidP="00982E28">
      <w:pPr>
        <w:rPr>
          <w:lang w:val="es-419"/>
        </w:rPr>
      </w:pPr>
      <w:r w:rsidRPr="007446F4">
        <w:rPr>
          <w:rFonts w:ascii="Century" w:eastAsia="Times New Roman" w:hAnsi="Century" w:cs="Arial"/>
          <w:color w:val="414652"/>
          <w:lang w:val="es-419"/>
        </w:rPr>
        <w:t xml:space="preserve">Se </w:t>
      </w:r>
      <w:r w:rsidRPr="007446F4">
        <w:rPr>
          <w:rFonts w:ascii="Century" w:eastAsia="Times New Roman" w:hAnsi="Century" w:cs="Arial"/>
          <w:color w:val="414652"/>
          <w:u w:val="single"/>
          <w:lang w:val="es-419"/>
        </w:rPr>
        <w:t>caracteriza</w:t>
      </w:r>
      <w:r w:rsidRPr="007446F4">
        <w:rPr>
          <w:rFonts w:ascii="Century" w:eastAsia="Times New Roman" w:hAnsi="Century" w:cs="Arial"/>
          <w:color w:val="414652"/>
          <w:lang w:val="es-419"/>
        </w:rPr>
        <w:t xml:space="preserve"> por ser maleable, porosa y fácil de manipular. Es no pirógena y sirve para un solo uso. </w:t>
      </w:r>
      <w:r w:rsidRPr="007446F4">
        <w:rPr>
          <w:rFonts w:ascii="Century" w:eastAsia="Times New Roman" w:hAnsi="Century" w:cs="Arial"/>
          <w:color w:val="414652"/>
          <w:lang w:val="es-419"/>
        </w:rPr>
        <w:br/>
        <w:t xml:space="preserve">Durante la cicatrización </w:t>
      </w:r>
      <w:proofErr w:type="gramStart"/>
      <w:r w:rsidRPr="007446F4">
        <w:rPr>
          <w:rFonts w:ascii="Century" w:eastAsia="Times New Roman" w:hAnsi="Century" w:cs="Arial"/>
          <w:color w:val="414652"/>
          <w:lang w:val="es-419"/>
        </w:rPr>
        <w:t>activa,  permanece</w:t>
      </w:r>
      <w:proofErr w:type="gramEnd"/>
      <w:r w:rsidRPr="007446F4">
        <w:rPr>
          <w:rFonts w:ascii="Century" w:eastAsia="Times New Roman" w:hAnsi="Century" w:cs="Arial"/>
          <w:color w:val="414652"/>
          <w:lang w:val="es-419"/>
        </w:rPr>
        <w:t xml:space="preserve"> en el lugar en que ha sido implantada para luego ser reabsorbida cuando la formación de la </w:t>
      </w:r>
      <w:proofErr w:type="spellStart"/>
      <w:r w:rsidRPr="007446F4">
        <w:rPr>
          <w:rFonts w:ascii="Century" w:eastAsia="Times New Roman" w:hAnsi="Century" w:cs="Arial"/>
          <w:color w:val="414652"/>
          <w:lang w:val="es-419"/>
        </w:rPr>
        <w:t>neo-dura</w:t>
      </w:r>
      <w:proofErr w:type="spellEnd"/>
      <w:r w:rsidRPr="007446F4">
        <w:rPr>
          <w:rFonts w:ascii="Century" w:eastAsia="Times New Roman" w:hAnsi="Century" w:cs="Arial"/>
          <w:color w:val="414652"/>
          <w:lang w:val="es-419"/>
        </w:rPr>
        <w:t xml:space="preserve"> se produzca.</w:t>
      </w:r>
      <w:r w:rsidRPr="007446F4">
        <w:rPr>
          <w:rFonts w:eastAsia="Times New Roman" w:cs="Arial"/>
          <w:color w:val="414652"/>
          <w:lang w:val="es-419"/>
        </w:rPr>
        <w:br/>
      </w:r>
    </w:p>
    <w:p w14:paraId="63A3DB4A" w14:textId="0CED28C8" w:rsidR="00982E28" w:rsidRDefault="00982E28" w:rsidP="00982E28">
      <w:pPr>
        <w:rPr>
          <w:lang w:val="es-419"/>
        </w:rPr>
      </w:pPr>
      <w:r>
        <w:rPr>
          <w:noProof/>
          <w:color w:val="0000FF"/>
        </w:rPr>
        <w:drawing>
          <wp:inline distT="0" distB="0" distL="0" distR="0" wp14:anchorId="62A81F27" wp14:editId="11F68389">
            <wp:extent cx="2257425" cy="1371600"/>
            <wp:effectExtent l="0" t="0" r="9525" b="0"/>
            <wp:docPr id="8" name="Imagen 8" descr="Resultado de imagen para injerto duramadr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esultado de imagen para injerto duramadr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7425" cy="1371600"/>
                    </a:xfrm>
                    <a:prstGeom prst="rect">
                      <a:avLst/>
                    </a:prstGeom>
                    <a:noFill/>
                    <a:ln>
                      <a:noFill/>
                    </a:ln>
                  </pic:spPr>
                </pic:pic>
              </a:graphicData>
            </a:graphic>
          </wp:inline>
        </w:drawing>
      </w:r>
      <w:r>
        <w:rPr>
          <w:noProof/>
          <w:lang w:val="en-US"/>
        </w:rPr>
        <w:drawing>
          <wp:anchor distT="0" distB="0" distL="114300" distR="114300" simplePos="0" relativeHeight="251661312" behindDoc="0" locked="0" layoutInCell="1" allowOverlap="1" wp14:anchorId="2001084C" wp14:editId="181230F7">
            <wp:simplePos x="0" y="0"/>
            <wp:positionH relativeFrom="column">
              <wp:posOffset>0</wp:posOffset>
            </wp:positionH>
            <wp:positionV relativeFrom="paragraph">
              <wp:posOffset>-267970</wp:posOffset>
            </wp:positionV>
            <wp:extent cx="2076450" cy="1638300"/>
            <wp:effectExtent l="0" t="0" r="0" b="0"/>
            <wp:wrapSquare wrapText="bothSides"/>
            <wp:docPr id="9" name="Imagen 9" descr="Resultado de imagen para injerto duramadr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esultado de imagen para injerto duramadr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6450" cy="1638300"/>
                    </a:xfrm>
                    <a:prstGeom prst="rect">
                      <a:avLst/>
                    </a:prstGeom>
                    <a:noFill/>
                  </pic:spPr>
                </pic:pic>
              </a:graphicData>
            </a:graphic>
            <wp14:sizeRelH relativeFrom="page">
              <wp14:pctWidth>0</wp14:pctWidth>
            </wp14:sizeRelH>
            <wp14:sizeRelV relativeFrom="margin">
              <wp14:pctHeight>0</wp14:pctHeight>
            </wp14:sizeRelV>
          </wp:anchor>
        </w:drawing>
      </w:r>
    </w:p>
    <w:p w14:paraId="65F0BECC" w14:textId="77777777" w:rsidR="000A1AE5" w:rsidRDefault="000A1AE5" w:rsidP="00361598">
      <w:pPr>
        <w:spacing w:after="0"/>
        <w:jc w:val="both"/>
        <w:rPr>
          <w:rFonts w:ascii="Arial" w:hAnsi="Arial" w:cs="Arial"/>
          <w:sz w:val="24"/>
          <w:szCs w:val="24"/>
        </w:rPr>
      </w:pPr>
    </w:p>
    <w:p w14:paraId="61D328D1" w14:textId="77777777" w:rsidR="006D19C1" w:rsidRPr="00610F90" w:rsidRDefault="00176186" w:rsidP="006D19C1">
      <w:pPr>
        <w:spacing w:after="0"/>
        <w:jc w:val="both"/>
        <w:rPr>
          <w:rFonts w:ascii="Century Gothic" w:hAnsi="Century Gothic" w:cs="Arial"/>
        </w:rPr>
      </w:pPr>
      <w:r w:rsidRPr="00610F90">
        <w:rPr>
          <w:rFonts w:ascii="Century Gothic" w:hAnsi="Century Gothic" w:cs="Arial"/>
        </w:rPr>
        <w:t>Obligatoriamente deben cumplir con lo solicitado, las presentaciones de empaques, calidad</w:t>
      </w:r>
      <w:r w:rsidR="006D19C1" w:rsidRPr="00610F90">
        <w:rPr>
          <w:rFonts w:ascii="Century Gothic" w:hAnsi="Century Gothic" w:cs="Arial"/>
        </w:rPr>
        <w:t>, muestra</w:t>
      </w:r>
      <w:r w:rsidRPr="00610F90">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lastRenderedPageBreak/>
        <w:t>Procedimiento de Selección.</w:t>
      </w:r>
    </w:p>
    <w:p w14:paraId="09EE200E" w14:textId="4301A492" w:rsidR="00563866"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31136090" w14:textId="77777777" w:rsidR="00982E28" w:rsidRPr="00610F90" w:rsidRDefault="00982E28" w:rsidP="00176186">
      <w:pPr>
        <w:jc w:val="both"/>
        <w:rPr>
          <w:rFonts w:ascii="Century Gothic" w:hAnsi="Century Gothic" w:cs="Arial"/>
          <w:lang w:val="es-ES"/>
        </w:rPr>
      </w:pP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9C6947B" w14:textId="0F833CA8" w:rsidR="006D19C1"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38BAAA43" w14:textId="77777777" w:rsidR="000A1AE5" w:rsidRPr="00610F90" w:rsidRDefault="000A1AE5" w:rsidP="006D19C1">
      <w:pPr>
        <w:jc w:val="both"/>
        <w:rPr>
          <w:rFonts w:ascii="Century Gothic" w:hAnsi="Century Gothic" w:cs="Arial"/>
          <w:lang w:val="es-ES"/>
        </w:rPr>
      </w:pP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6D19C1">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5049C26E" w:rsidR="006D19C1" w:rsidRPr="007446F4"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38B4E6A7" w14:textId="77777777" w:rsidR="007446F4" w:rsidRPr="00610F90" w:rsidRDefault="007446F4" w:rsidP="007446F4">
      <w:pPr>
        <w:autoSpaceDE w:val="0"/>
        <w:autoSpaceDN w:val="0"/>
        <w:adjustRightInd w:val="0"/>
        <w:spacing w:after="0" w:line="240" w:lineRule="auto"/>
        <w:ind w:left="480"/>
        <w:jc w:val="both"/>
        <w:rPr>
          <w:rFonts w:ascii="Century Gothic" w:hAnsi="Century Gothic" w:cs="Arial"/>
          <w:lang w:val="es-ES"/>
        </w:rPr>
      </w:pP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lastRenderedPageBreak/>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1" w:name="_Toc379797381"/>
      <w:bookmarkStart w:id="2" w:name="_Toc287030141"/>
      <w:bookmarkStart w:id="3" w:name="_Toc185953148"/>
      <w:bookmarkStart w:id="4" w:name="_Toc159673575"/>
      <w:r w:rsidRPr="00A975D9">
        <w:t>Garantía de la Seriedad de la Oferta</w:t>
      </w:r>
      <w:bookmarkEnd w:id="1"/>
      <w:bookmarkEnd w:id="2"/>
      <w:bookmarkEnd w:id="3"/>
      <w:bookmarkEnd w:id="4"/>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5" w:name="_Toc379797382"/>
      <w:bookmarkStart w:id="6" w:name="_Toc287030142"/>
      <w:r w:rsidRPr="00610F90">
        <w:t xml:space="preserve"> Garantía de Fiel Cumplimiento de Contrato</w:t>
      </w:r>
      <w:bookmarkEnd w:id="5"/>
      <w:bookmarkEnd w:id="6"/>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 xml:space="preserve">UNO POR CIENTO </w:t>
      </w:r>
      <w:r w:rsidRPr="00610F90">
        <w:rPr>
          <w:rFonts w:ascii="Century Gothic" w:eastAsia="SimSun" w:hAnsi="Century Gothic" w:cs="Arial"/>
          <w:b/>
          <w:lang w:val="es-MX"/>
        </w:rPr>
        <w:lastRenderedPageBreak/>
        <w:t>(1%).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7" w:name="_Toc185953150"/>
      <w:bookmarkStart w:id="8"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9" w:name="_Toc379797383"/>
      <w:bookmarkStart w:id="10" w:name="_Toc287030144"/>
      <w:bookmarkEnd w:id="7"/>
      <w:bookmarkEnd w:id="8"/>
      <w:r w:rsidRPr="00610F90">
        <w:t>Devolución de las Garantías</w:t>
      </w:r>
      <w:bookmarkEnd w:id="9"/>
      <w:bookmarkEnd w:id="10"/>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1" w:name="_Toc379797385"/>
      <w:bookmarkStart w:id="12" w:name="_Toc185953156"/>
      <w:bookmarkStart w:id="13"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1"/>
      <w:bookmarkEnd w:id="12"/>
      <w:bookmarkEnd w:id="13"/>
      <w:r w:rsidR="00176186" w:rsidRPr="00610F90">
        <w:t xml:space="preserve"> de correo electrónico: </w:t>
      </w:r>
      <w:hyperlink r:id="rId13"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lastRenderedPageBreak/>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6633586F"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761E6E" w:rsidRPr="00761E6E">
        <w:rPr>
          <w:rFonts w:ascii="Century Gothic" w:hAnsi="Century Gothic" w:cs="Arial"/>
          <w:b/>
          <w:bCs/>
          <w:sz w:val="22"/>
          <w:szCs w:val="22"/>
        </w:rPr>
        <w:t>CCC-PEEX-2020-0006</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4" w:name="_Toc379797386"/>
      <w:bookmarkStart w:id="15" w:name="_Toc185953157"/>
      <w:bookmarkStart w:id="16" w:name="_Toc159673584"/>
      <w:r w:rsidRPr="00610F90">
        <w:t xml:space="preserve"> Circulares</w:t>
      </w:r>
      <w:bookmarkEnd w:id="14"/>
      <w:bookmarkEnd w:id="15"/>
      <w:bookmarkEnd w:id="16"/>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7" w:name="_Toc379797387"/>
      <w:bookmarkStart w:id="18" w:name="_Toc185953158"/>
      <w:bookmarkStart w:id="19" w:name="_Toc159673585"/>
      <w:r w:rsidRPr="00610F90">
        <w:t xml:space="preserve"> Enmiendas</w:t>
      </w:r>
      <w:bookmarkEnd w:id="17"/>
      <w:bookmarkEnd w:id="18"/>
      <w:bookmarkEnd w:id="19"/>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 xml:space="preserve">Tanto las Enmiendas como las Circulares emitidas por el Comité de Compras y Contrataciones pasarán a constituir parte integral del Pliego de Condiciones </w:t>
      </w:r>
      <w:proofErr w:type="gramStart"/>
      <w:r w:rsidRPr="00610F90">
        <w:rPr>
          <w:rFonts w:ascii="Century Gothic" w:hAnsi="Century Gothic" w:cs="Arial"/>
        </w:rPr>
        <w:t>y</w:t>
      </w:r>
      <w:proofErr w:type="gramEnd"/>
      <w:r w:rsidRPr="00610F90">
        <w:rPr>
          <w:rFonts w:ascii="Century Gothic" w:hAnsi="Century Gothic" w:cs="Arial"/>
        </w:rPr>
        <w:t xml:space="preserve">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lastRenderedPageBreak/>
        <w:t xml:space="preserve"> </w:t>
      </w:r>
      <w:r w:rsidR="00361598" w:rsidRPr="00610F90">
        <w:t>PRESENTACIÓN DE PROPUESTAS</w:t>
      </w:r>
      <w:bookmarkStart w:id="20" w:name="_Toc271530518"/>
      <w:bookmarkStart w:id="21" w:name="_Toc196629320"/>
      <w:bookmarkStart w:id="22" w:name="_Toc196288161"/>
      <w:bookmarkStart w:id="23" w:name="_Toc193182216"/>
      <w:bookmarkStart w:id="24" w:name="_Toc192019878"/>
      <w:bookmarkStart w:id="25" w:name="_Toc185951489"/>
      <w:bookmarkStart w:id="26" w:name="_Toc185236344"/>
      <w:bookmarkStart w:id="27" w:name="_Toc158601446"/>
      <w:bookmarkStart w:id="28" w:name="_Toc157924270"/>
      <w:bookmarkStart w:id="29" w:name="_Toc156874648"/>
      <w:r w:rsidR="00361598" w:rsidRPr="00610F90">
        <w:t xml:space="preserve"> TÉCNICAS Y ECONÓMICAS “SOBRE A” Y “SOBRE B”</w:t>
      </w:r>
      <w:bookmarkEnd w:id="20"/>
      <w:bookmarkEnd w:id="21"/>
      <w:bookmarkEnd w:id="22"/>
      <w:bookmarkEnd w:id="23"/>
      <w:bookmarkEnd w:id="24"/>
      <w:bookmarkEnd w:id="25"/>
      <w:bookmarkEnd w:id="26"/>
      <w:bookmarkEnd w:id="27"/>
      <w:bookmarkEnd w:id="28"/>
      <w:bookmarkEnd w:id="29"/>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6C81A62F"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761E6E" w:rsidRPr="00761E6E">
        <w:rPr>
          <w:rFonts w:ascii="Century Gothic" w:hAnsi="Century Gothic" w:cs="Arial"/>
          <w:b/>
          <w:bCs/>
          <w:color w:val="002060"/>
          <w:sz w:val="22"/>
          <w:szCs w:val="22"/>
        </w:rPr>
        <w:t>CCC-PEEX-2020-0006</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07FE5FD3"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44AED5A7" w14:textId="024743C2" w:rsidR="00E0654D" w:rsidRDefault="00E0654D" w:rsidP="00361598">
      <w:pPr>
        <w:spacing w:after="0"/>
        <w:jc w:val="both"/>
        <w:rPr>
          <w:rFonts w:ascii="Century Gothic" w:hAnsi="Century Gothic" w:cs="Arial"/>
        </w:rPr>
      </w:pPr>
    </w:p>
    <w:p w14:paraId="02FF2606" w14:textId="77777777" w:rsidR="00E0654D" w:rsidRDefault="00E0654D" w:rsidP="00361598">
      <w:pPr>
        <w:spacing w:after="0"/>
        <w:jc w:val="both"/>
        <w:rPr>
          <w:rFonts w:ascii="Century Gothic" w:hAnsi="Century Gothic" w:cs="Arial"/>
        </w:rPr>
      </w:pP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2E88BE05"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PRESENTACIÓN:</w:t>
      </w:r>
      <w:r w:rsidR="000A1AE5">
        <w:rPr>
          <w:rFonts w:ascii="Century Gothic" w:hAnsi="Century Gothic" w:cs="Arial"/>
          <w:color w:val="002060"/>
        </w:rPr>
        <w:t xml:space="preserve"> </w:t>
      </w:r>
      <w:r w:rsidRPr="00610F90">
        <w:rPr>
          <w:rFonts w:ascii="Century Gothic" w:hAnsi="Century Gothic" w:cs="Arial"/>
          <w:b/>
          <w:color w:val="002060"/>
        </w:rPr>
        <w:t>OFERTA TÉCNICA</w:t>
      </w:r>
    </w:p>
    <w:p w14:paraId="2F4D747E" w14:textId="100C28B5" w:rsidR="00176186" w:rsidRDefault="00361598" w:rsidP="00F44A1F">
      <w:pPr>
        <w:pStyle w:val="Textoindependiente"/>
        <w:ind w:left="720" w:firstLine="720"/>
        <w:rPr>
          <w:rFonts w:ascii="Century Gothic" w:hAnsi="Century Gothic" w:cs="Arial"/>
          <w:b/>
          <w:color w:val="002060"/>
          <w:sz w:val="22"/>
          <w:szCs w:val="22"/>
          <w:lang w:val="es-ES_tradnl"/>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00761E6E" w:rsidRPr="00761E6E">
        <w:rPr>
          <w:rFonts w:ascii="Century Gothic" w:hAnsi="Century Gothic" w:cs="Arial"/>
          <w:b/>
          <w:bCs/>
          <w:color w:val="002060"/>
          <w:sz w:val="22"/>
          <w:szCs w:val="22"/>
        </w:rPr>
        <w:t>CCC-PEEX-2020-0006</w:t>
      </w:r>
    </w:p>
    <w:p w14:paraId="460D367C" w14:textId="77777777" w:rsidR="007446F4" w:rsidRPr="00610F90" w:rsidRDefault="007446F4" w:rsidP="00F44A1F">
      <w:pPr>
        <w:pStyle w:val="Textoindependiente"/>
        <w:ind w:left="720" w:firstLine="720"/>
        <w:rPr>
          <w:rFonts w:ascii="Century Gothic" w:hAnsi="Century Gothic" w:cs="Arial"/>
          <w:color w:val="002060"/>
          <w:sz w:val="22"/>
          <w:szCs w:val="22"/>
        </w:rPr>
      </w:pP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30" w:name="_Toc379797407"/>
      <w:bookmarkStart w:id="31" w:name="_Toc281248357"/>
      <w:bookmarkStart w:id="32" w:name="_Toc280975361"/>
      <w:bookmarkStart w:id="33" w:name="_Toc271530521"/>
      <w:r w:rsidRPr="00610F90">
        <w:t xml:space="preserve">  </w:t>
      </w:r>
      <w:bookmarkEnd w:id="30"/>
      <w:bookmarkEnd w:id="31"/>
      <w:bookmarkEnd w:id="32"/>
      <w:bookmarkEnd w:id="33"/>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4"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lastRenderedPageBreak/>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3F58432E" w14:textId="77777777" w:rsidR="00F44A1F" w:rsidRPr="00610F90" w:rsidRDefault="00F44A1F" w:rsidP="00610F90">
      <w:pPr>
        <w:spacing w:after="0" w:line="240" w:lineRule="auto"/>
        <w:ind w:left="1190"/>
        <w:jc w:val="both"/>
        <w:rPr>
          <w:rFonts w:ascii="Century Gothic" w:hAnsi="Century Gothic" w:cs="Arial"/>
        </w:rPr>
      </w:pPr>
    </w:p>
    <w:p w14:paraId="38160EE2" w14:textId="77777777" w:rsidR="00361598" w:rsidRPr="00610F90" w:rsidRDefault="00361598" w:rsidP="009006C5">
      <w:pPr>
        <w:pStyle w:val="Ttulo3"/>
      </w:pPr>
      <w:bookmarkStart w:id="35" w:name="_Toc379797408"/>
      <w:r w:rsidRPr="00610F90">
        <w:t xml:space="preserve"> Presentación de la Documentación Contenida en </w:t>
      </w:r>
      <w:r w:rsidR="00F44A1F" w:rsidRPr="00610F90">
        <w:t>el “</w:t>
      </w:r>
      <w:r w:rsidRPr="00610F90">
        <w:t>Sobre B”</w:t>
      </w:r>
      <w:bookmarkEnd w:id="34"/>
      <w:bookmarkEnd w:id="35"/>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6"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6"/>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32BC677F"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9006C5" w:rsidRPr="009006C5">
        <w:rPr>
          <w:rFonts w:ascii="Century Gothic" w:hAnsi="Century Gothic" w:cs="Arial"/>
          <w:b/>
          <w:bCs/>
          <w:color w:val="auto"/>
          <w:sz w:val="22"/>
          <w:szCs w:val="22"/>
        </w:rPr>
        <w:t>CECANOT-</w:t>
      </w:r>
      <w:r w:rsidR="00761E6E" w:rsidRPr="00761E6E">
        <w:rPr>
          <w:rFonts w:ascii="Century Gothic" w:hAnsi="Century Gothic" w:cs="Arial"/>
          <w:b/>
          <w:bCs/>
          <w:color w:val="auto"/>
          <w:sz w:val="22"/>
          <w:szCs w:val="22"/>
        </w:rPr>
        <w:t>CCC-PEEX-2020-0006</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7"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325AF737" w14:textId="03F00074"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w:t>
      </w:r>
      <w:proofErr w:type="spellStart"/>
      <w:r w:rsidRPr="00610F90">
        <w:rPr>
          <w:rFonts w:ascii="Century Gothic" w:hAnsi="Century Gothic" w:cs="Arial"/>
        </w:rPr>
        <w:t>documento.En</w:t>
      </w:r>
      <w:proofErr w:type="spellEnd"/>
      <w:r w:rsidRPr="00610F90">
        <w:rPr>
          <w:rFonts w:ascii="Century Gothic" w:hAnsi="Century Gothic" w:cs="Arial"/>
        </w:rPr>
        <w:t xml:space="preserve"> los casos en que se presenten desviaciones, reservas, omisiones o errores de naturaleza o tipo </w:t>
      </w:r>
      <w:r w:rsidRPr="00610F90">
        <w:rPr>
          <w:rFonts w:ascii="Century Gothic" w:hAnsi="Century Gothic" w:cs="Arial"/>
        </w:rPr>
        <w:lastRenderedPageBreak/>
        <w:t xml:space="preserve">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8" w:name="_Toc379797428"/>
    </w:p>
    <w:p w14:paraId="678E1BC0" w14:textId="2480BF88"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proofErr w:type="gramStart"/>
      <w:r w:rsidR="00E0654D" w:rsidRPr="00E22677">
        <w:rPr>
          <w:rFonts w:asciiTheme="majorHAnsi" w:hAnsiTheme="majorHAnsi" w:cs="Arial"/>
          <w:b/>
          <w:color w:val="FF0000"/>
        </w:rPr>
        <w:t>proceso</w:t>
      </w:r>
      <w:r w:rsidR="00E0654D">
        <w:rPr>
          <w:rFonts w:asciiTheme="majorHAnsi" w:hAnsiTheme="majorHAnsi" w:cs="Arial"/>
          <w:b/>
          <w:color w:val="FF0000"/>
        </w:rPr>
        <w:t>,</w:t>
      </w:r>
      <w:proofErr w:type="gramEnd"/>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Sobre B</w:t>
      </w:r>
      <w:r w:rsidRPr="00E22677">
        <w:rPr>
          <w:rFonts w:asciiTheme="majorHAnsi" w:hAnsiTheme="majorHAnsi" w:cs="Arial"/>
          <w:b/>
          <w:color w:val="FF0000"/>
        </w:rPr>
        <w:t xml:space="preserve"> el </w:t>
      </w:r>
      <w:r w:rsidR="00D92863">
        <w:rPr>
          <w:rFonts w:asciiTheme="majorHAnsi" w:hAnsiTheme="majorHAnsi" w:cs="Arial"/>
          <w:b/>
          <w:color w:val="FF0000"/>
        </w:rPr>
        <w:t>martes 09</w:t>
      </w:r>
      <w:r w:rsidRPr="00E22677">
        <w:rPr>
          <w:rFonts w:asciiTheme="majorHAnsi" w:hAnsiTheme="majorHAnsi" w:cs="Arial"/>
          <w:b/>
          <w:color w:val="FF0000"/>
        </w:rPr>
        <w:t>/</w:t>
      </w:r>
      <w:r w:rsidR="00C842F0">
        <w:rPr>
          <w:rFonts w:asciiTheme="majorHAnsi" w:hAnsiTheme="majorHAnsi" w:cs="Arial"/>
          <w:b/>
          <w:color w:val="FF0000"/>
        </w:rPr>
        <w:t>0</w:t>
      </w:r>
      <w:r w:rsidR="00D92863">
        <w:rPr>
          <w:rFonts w:asciiTheme="majorHAnsi" w:hAnsiTheme="majorHAnsi" w:cs="Arial"/>
          <w:b/>
          <w:color w:val="FF0000"/>
        </w:rPr>
        <w:t>6</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7"/>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t>CONTRATO</w:t>
      </w:r>
      <w:bookmarkStart w:id="39" w:name="_Toc271530544"/>
      <w:bookmarkEnd w:id="38"/>
    </w:p>
    <w:p w14:paraId="5614D572" w14:textId="77777777" w:rsidR="00361598" w:rsidRPr="00610F90" w:rsidRDefault="00361598" w:rsidP="009006C5">
      <w:pPr>
        <w:pStyle w:val="Ttulo3"/>
        <w:ind w:left="0" w:firstLine="0"/>
      </w:pPr>
      <w:bookmarkStart w:id="40" w:name="_Toc379797432"/>
      <w:r w:rsidRPr="00610F90">
        <w:t>Validez del Contrato</w:t>
      </w:r>
      <w:bookmarkEnd w:id="39"/>
      <w:bookmarkEnd w:id="40"/>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1" w:name="_Toc379797433"/>
      <w:bookmarkStart w:id="42" w:name="_Toc287030194"/>
      <w:r w:rsidRPr="00610F90">
        <w:t>Garantía de Fiel Cumplimiento de Contrato</w:t>
      </w:r>
      <w:bookmarkEnd w:id="41"/>
      <w:bookmarkEnd w:id="42"/>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xml:space="preserve">, contados a partir de la constitución de </w:t>
      </w:r>
      <w:proofErr w:type="gramStart"/>
      <w:r w:rsidRPr="00610F90">
        <w:rPr>
          <w:rFonts w:ascii="Century Gothic" w:hAnsi="Century Gothic" w:cs="Arial"/>
        </w:rPr>
        <w:t>la misma</w:t>
      </w:r>
      <w:proofErr w:type="gramEnd"/>
      <w:r w:rsidRPr="00610F90">
        <w:rPr>
          <w:rFonts w:ascii="Century Gothic" w:hAnsi="Century Gothic" w:cs="Arial"/>
        </w:rPr>
        <w:t xml:space="preserve"> hasta el fiel cumplimiento del contrato.</w:t>
      </w:r>
      <w:bookmarkStart w:id="43" w:name="_Toc379797434"/>
      <w:bookmarkStart w:id="44"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3"/>
      <w:bookmarkEnd w:id="44"/>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lastRenderedPageBreak/>
        <w:t>El Contrato se perfeccionará con la recepción de la Orden de Compra por parte del Proveedor o por la suscripción del Contrato a intervenir.</w:t>
      </w:r>
      <w:bookmarkStart w:id="45" w:name="_Toc212620790"/>
      <w:bookmarkStart w:id="46"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7" w:name="_Toc379797435"/>
      <w:r w:rsidRPr="00610F90">
        <w:t xml:space="preserve">  Plazo para la Suscripción del Contrato</w:t>
      </w:r>
      <w:bookmarkEnd w:id="47"/>
    </w:p>
    <w:p w14:paraId="71DACDA9" w14:textId="77777777" w:rsidR="00403BA3" w:rsidRPr="00610F90" w:rsidRDefault="00403BA3" w:rsidP="00403BA3">
      <w:pPr>
        <w:rPr>
          <w:lang w:val="es-ES" w:eastAsia="es-ES"/>
        </w:rPr>
      </w:pPr>
    </w:p>
    <w:p w14:paraId="76B1ECB6" w14:textId="070236BC" w:rsidR="00FD75B8" w:rsidRPr="00610F90"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48" w:name="_Toc271530547"/>
      <w:bookmarkEnd w:id="45"/>
      <w:bookmarkEnd w:id="46"/>
    </w:p>
    <w:p w14:paraId="08130C17" w14:textId="77777777" w:rsidR="00361598" w:rsidRPr="00610F90" w:rsidRDefault="00361598" w:rsidP="009006C5">
      <w:pPr>
        <w:pStyle w:val="Ttulo3"/>
      </w:pPr>
      <w:bookmarkStart w:id="49" w:name="_Toc379797436"/>
      <w:bookmarkStart w:id="50" w:name="_Toc271530548"/>
      <w:bookmarkEnd w:id="48"/>
      <w:r w:rsidRPr="00610F90">
        <w:t xml:space="preserve">   Incumplimiento del Contrato</w:t>
      </w:r>
      <w:bookmarkEnd w:id="49"/>
      <w:bookmarkEnd w:id="50"/>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1"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2" w:name="_Toc379797437"/>
      <w:bookmarkStart w:id="53" w:name="_Toc287030195"/>
    </w:p>
    <w:p w14:paraId="12278294" w14:textId="77777777" w:rsidR="00361598" w:rsidRPr="00610F90" w:rsidRDefault="00361598" w:rsidP="009006C5">
      <w:pPr>
        <w:pStyle w:val="Ttulo3"/>
        <w:numPr>
          <w:ilvl w:val="0"/>
          <w:numId w:val="25"/>
        </w:numPr>
      </w:pPr>
      <w:r w:rsidRPr="00610F90">
        <w:t>Efectos del Incumplimiento</w:t>
      </w:r>
      <w:bookmarkEnd w:id="52"/>
      <w:bookmarkEnd w:id="53"/>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4" w:name="_Toc379797438"/>
      <w:r w:rsidRPr="00610F90">
        <w:lastRenderedPageBreak/>
        <w:t xml:space="preserve"> Ampliación o Reducción de la Contratación</w:t>
      </w:r>
      <w:bookmarkEnd w:id="54"/>
    </w:p>
    <w:bookmarkEnd w:id="51"/>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5" w:name="_Toc379797439"/>
      <w:bookmarkStart w:id="56" w:name="_Toc271530551"/>
      <w:r w:rsidRPr="00610F90">
        <w:t>Finalización del Contrato</w:t>
      </w:r>
      <w:bookmarkEnd w:id="55"/>
      <w:bookmarkEnd w:id="56"/>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4"/>
      <w:footerReference w:type="default" r:id="rId15"/>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8"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6"/>
  </w:num>
  <w:num w:numId="15">
    <w:abstractNumId w:val="1"/>
  </w:num>
  <w:num w:numId="16">
    <w:abstractNumId w:val="5"/>
  </w:num>
  <w:num w:numId="17">
    <w:abstractNumId w:val="3"/>
  </w:num>
  <w:num w:numId="18">
    <w:abstractNumId w:val="22"/>
  </w:num>
  <w:num w:numId="19">
    <w:abstractNumId w:val="16"/>
  </w:num>
  <w:num w:numId="20">
    <w:abstractNumId w:val="20"/>
  </w:num>
  <w:num w:numId="21">
    <w:abstractNumId w:val="10"/>
  </w:num>
  <w:num w:numId="22">
    <w:abstractNumId w:val="21"/>
  </w:num>
  <w:num w:numId="23">
    <w:abstractNumId w:val="8"/>
  </w:num>
  <w:num w:numId="24">
    <w:abstractNumId w:val="11"/>
  </w:num>
  <w:num w:numId="25">
    <w:abstractNumId w:val="13"/>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A1AE5"/>
    <w:rsid w:val="000D54E2"/>
    <w:rsid w:val="00176186"/>
    <w:rsid w:val="00185691"/>
    <w:rsid w:val="001A62BA"/>
    <w:rsid w:val="001E353C"/>
    <w:rsid w:val="002225A7"/>
    <w:rsid w:val="002338F9"/>
    <w:rsid w:val="0023567C"/>
    <w:rsid w:val="00240178"/>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446F4"/>
    <w:rsid w:val="0075130E"/>
    <w:rsid w:val="007519E3"/>
    <w:rsid w:val="00761E6E"/>
    <w:rsid w:val="00775492"/>
    <w:rsid w:val="00782F75"/>
    <w:rsid w:val="00792968"/>
    <w:rsid w:val="00794215"/>
    <w:rsid w:val="007C1923"/>
    <w:rsid w:val="007C2D42"/>
    <w:rsid w:val="007D77A5"/>
    <w:rsid w:val="00802A96"/>
    <w:rsid w:val="008502DA"/>
    <w:rsid w:val="008B7E98"/>
    <w:rsid w:val="008E7C3C"/>
    <w:rsid w:val="009006C5"/>
    <w:rsid w:val="009200EA"/>
    <w:rsid w:val="0092028E"/>
    <w:rsid w:val="00924EA6"/>
    <w:rsid w:val="00944774"/>
    <w:rsid w:val="00952B18"/>
    <w:rsid w:val="00982E28"/>
    <w:rsid w:val="009C0EB1"/>
    <w:rsid w:val="009C37F2"/>
    <w:rsid w:val="009D63AF"/>
    <w:rsid w:val="009E1DC4"/>
    <w:rsid w:val="00A65ED6"/>
    <w:rsid w:val="00A90C85"/>
    <w:rsid w:val="00A914E7"/>
    <w:rsid w:val="00A975D9"/>
    <w:rsid w:val="00AB28CE"/>
    <w:rsid w:val="00AF512B"/>
    <w:rsid w:val="00B17F4E"/>
    <w:rsid w:val="00B2160B"/>
    <w:rsid w:val="00B51023"/>
    <w:rsid w:val="00B6721A"/>
    <w:rsid w:val="00C06B3D"/>
    <w:rsid w:val="00C3534E"/>
    <w:rsid w:val="00C43B02"/>
    <w:rsid w:val="00C753DA"/>
    <w:rsid w:val="00C842F0"/>
    <w:rsid w:val="00C91604"/>
    <w:rsid w:val="00CC7AED"/>
    <w:rsid w:val="00CD12B4"/>
    <w:rsid w:val="00CF1A4F"/>
    <w:rsid w:val="00D201BD"/>
    <w:rsid w:val="00D25BD2"/>
    <w:rsid w:val="00D56DC9"/>
    <w:rsid w:val="00D660B2"/>
    <w:rsid w:val="00D701D8"/>
    <w:rsid w:val="00D71F95"/>
    <w:rsid w:val="00D92863"/>
    <w:rsid w:val="00D9360D"/>
    <w:rsid w:val="00D948D1"/>
    <w:rsid w:val="00E0654D"/>
    <w:rsid w:val="00E22677"/>
    <w:rsid w:val="00E678C5"/>
    <w:rsid w:val="00E80C9F"/>
    <w:rsid w:val="00EA0478"/>
    <w:rsid w:val="00F13599"/>
    <w:rsid w:val="00F40DBF"/>
    <w:rsid w:val="00F44A1F"/>
    <w:rsid w:val="00F5649B"/>
    <w:rsid w:val="00F61900"/>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78346">
      <w:bodyDiv w:val="1"/>
      <w:marLeft w:val="0"/>
      <w:marRight w:val="0"/>
      <w:marTop w:val="0"/>
      <w:marBottom w:val="0"/>
      <w:divBdr>
        <w:top w:val="none" w:sz="0" w:space="0" w:color="auto"/>
        <w:left w:val="none" w:sz="0" w:space="0" w:color="auto"/>
        <w:bottom w:val="none" w:sz="0" w:space="0" w:color="auto"/>
        <w:right w:val="none" w:sz="0" w:space="0" w:color="auto"/>
      </w:divBdr>
    </w:div>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mpras@cecanot.com.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do/url?sa=i&amp;rct=j&amp;q=&amp;esrc=s&amp;source=images&amp;cd=&amp;cad=rja&amp;uact=8&amp;ved=2ahUKEwjuxPmJm5_eAhVuzlkKHSSaBnMQjRx6BAgBEAU&amp;url=http://cllimportaciones.blogspot.com/2013/08/sustituto-para-dura-madre-o-dural.html&amp;psig=AOvVaw34PiY8WLkHhksRBOUJRIe-&amp;ust=154047509067355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medirexsas.com/injertos-de-duramadr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76935-3A74-49A5-920B-5CD4F489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3244</Words>
  <Characters>17844</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Namibia Paulino</cp:lastModifiedBy>
  <cp:revision>8</cp:revision>
  <cp:lastPrinted>2020-02-18T18:18:00Z</cp:lastPrinted>
  <dcterms:created xsi:type="dcterms:W3CDTF">2020-04-23T13:26:00Z</dcterms:created>
  <dcterms:modified xsi:type="dcterms:W3CDTF">2020-06-02T13:02:00Z</dcterms:modified>
</cp:coreProperties>
</file>